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922" w:rsidRPr="0021511D" w:rsidRDefault="007A5C20" w:rsidP="00B829A0">
      <w:pPr>
        <w:tabs>
          <w:tab w:val="left" w:pos="1134"/>
        </w:tabs>
        <w:spacing w:after="0" w:line="240" w:lineRule="auto"/>
        <w:jc w:val="center"/>
        <w:rPr>
          <w:rFonts w:ascii="Calibri" w:eastAsia="MS Mincho" w:hAnsi="Calibri" w:cs="Arial"/>
          <w:szCs w:val="24"/>
          <w:lang w:eastAsia="ja-JP"/>
        </w:rPr>
      </w:pPr>
      <w:bookmarkStart w:id="0" w:name="_GoBack"/>
      <w:bookmarkEnd w:id="0"/>
      <w:r w:rsidRPr="0021511D">
        <w:rPr>
          <w:rFonts w:ascii="Calibri" w:eastAsia="MS Mincho" w:hAnsi="Calibri" w:cs="Arial"/>
          <w:b/>
          <w:noProof/>
          <w:szCs w:val="24"/>
          <w:lang w:val="en-IE" w:eastAsia="en-I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2371725</wp:posOffset>
            </wp:positionH>
            <wp:positionV relativeFrom="page">
              <wp:posOffset>14605</wp:posOffset>
            </wp:positionV>
            <wp:extent cx="1216025" cy="118808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6025" cy="1188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436AE" w:rsidRPr="0021511D" w:rsidRDefault="00E436AE" w:rsidP="00F81F96">
      <w:pPr>
        <w:spacing w:after="0" w:line="240" w:lineRule="auto"/>
        <w:jc w:val="right"/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 xml:space="preserve"> </w:t>
      </w:r>
    </w:p>
    <w:p w:rsidR="009C33B0" w:rsidRPr="0021511D" w:rsidRDefault="009C33B0" w:rsidP="00F81F96">
      <w:pPr>
        <w:spacing w:after="0" w:line="240" w:lineRule="auto"/>
        <w:rPr>
          <w:rFonts w:ascii="Calibri" w:eastAsia="MS Mincho" w:hAnsi="Calibri" w:cs="Arial"/>
          <w:szCs w:val="24"/>
          <w:lang w:eastAsia="ja-JP"/>
        </w:rPr>
      </w:pPr>
    </w:p>
    <w:p w:rsidR="00397945" w:rsidRPr="0021511D" w:rsidRDefault="00397945" w:rsidP="0021511D">
      <w:pPr>
        <w:pStyle w:val="Heading1"/>
      </w:pPr>
      <w:r w:rsidRPr="0021511D">
        <w:t>Sub Working Group</w:t>
      </w:r>
      <w:r w:rsidR="004E6110" w:rsidRPr="0021511D">
        <w:t>:</w:t>
      </w:r>
      <w:r w:rsidR="004E6110" w:rsidRPr="0021511D">
        <w:tab/>
      </w:r>
      <w:r w:rsidR="004E6110" w:rsidRPr="0021511D">
        <w:tab/>
        <w:t>B</w:t>
      </w:r>
      <w:r w:rsidRPr="0021511D">
        <w:t>uoys and moorings</w:t>
      </w:r>
    </w:p>
    <w:p w:rsidR="00397945" w:rsidRPr="0021511D" w:rsidRDefault="00397945" w:rsidP="00397945">
      <w:pPr>
        <w:spacing w:after="0" w:line="240" w:lineRule="auto"/>
        <w:jc w:val="both"/>
        <w:rPr>
          <w:rFonts w:ascii="Calibri" w:eastAsia="Times New Roman" w:hAnsi="Calibri" w:cs="Arial"/>
          <w:szCs w:val="24"/>
        </w:rPr>
      </w:pPr>
    </w:p>
    <w:p w:rsidR="00397945" w:rsidRPr="0021511D" w:rsidRDefault="00397945" w:rsidP="0021511D">
      <w:pPr>
        <w:pStyle w:val="Heading1"/>
      </w:pPr>
      <w:r w:rsidRPr="0021511D">
        <w:t>Task Register Reference</w:t>
      </w:r>
    </w:p>
    <w:p w:rsidR="00397945" w:rsidRPr="0021511D" w:rsidRDefault="00397945" w:rsidP="00882B31">
      <w:pPr>
        <w:spacing w:after="0" w:line="240" w:lineRule="auto"/>
        <w:jc w:val="both"/>
        <w:rPr>
          <w:rFonts w:ascii="Calibri" w:eastAsia="MS Mincho" w:hAnsi="Calibri" w:cs="Arial"/>
          <w:szCs w:val="24"/>
          <w:lang w:eastAsia="ja-JP"/>
        </w:rPr>
      </w:pPr>
      <w:bookmarkStart w:id="1" w:name="_Toc404284823"/>
      <w:r w:rsidRPr="0021511D">
        <w:rPr>
          <w:rFonts w:ascii="Calibri" w:eastAsia="MS Mincho" w:hAnsi="Calibri" w:cs="Arial"/>
          <w:szCs w:val="24"/>
          <w:lang w:eastAsia="ja-JP"/>
        </w:rPr>
        <w:t>2.1.1 Develop further guidance on plastic buoys, systems &amp; sensors</w:t>
      </w:r>
      <w:bookmarkEnd w:id="1"/>
    </w:p>
    <w:p w:rsidR="00397945" w:rsidRPr="0021511D" w:rsidRDefault="00397945" w:rsidP="00397945">
      <w:pPr>
        <w:spacing w:after="0" w:line="240" w:lineRule="auto"/>
        <w:jc w:val="both"/>
        <w:rPr>
          <w:rFonts w:ascii="Calibri" w:eastAsia="MS Mincho" w:hAnsi="Calibri" w:cs="Arial"/>
          <w:szCs w:val="24"/>
          <w:lang w:eastAsia="ja-JP"/>
        </w:rPr>
      </w:pPr>
    </w:p>
    <w:p w:rsidR="00397945" w:rsidRPr="0021511D" w:rsidRDefault="00397945" w:rsidP="0021511D">
      <w:pPr>
        <w:pStyle w:val="Heading1"/>
      </w:pPr>
      <w:r w:rsidRPr="0021511D">
        <w:t>Summary</w:t>
      </w:r>
    </w:p>
    <w:p w:rsidR="007C6CE1" w:rsidRPr="0021511D" w:rsidRDefault="007C6CE1" w:rsidP="002717BB">
      <w:pPr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 xml:space="preserve">During the review of “Task 2.1.1 Develop further guidance on plastic buoys, systems &amp; sensors” </w:t>
      </w:r>
      <w:r w:rsidR="002717BB" w:rsidRPr="0021511D">
        <w:rPr>
          <w:rFonts w:ascii="Calibri" w:eastAsia="Times New Roman" w:hAnsi="Calibri" w:cs="Arial"/>
          <w:szCs w:val="24"/>
        </w:rPr>
        <w:t xml:space="preserve">the group </w:t>
      </w:r>
      <w:r w:rsidRPr="0021511D">
        <w:rPr>
          <w:rFonts w:ascii="Calibri" w:eastAsia="Times New Roman" w:hAnsi="Calibri" w:cs="Arial"/>
          <w:szCs w:val="24"/>
        </w:rPr>
        <w:t>checked and discussed the contents of the 1006 guideline (plastic buoys).</w:t>
      </w:r>
      <w:r w:rsidR="002A192C">
        <w:rPr>
          <w:rFonts w:ascii="Calibri" w:eastAsia="Times New Roman" w:hAnsi="Calibri" w:cs="Arial"/>
          <w:szCs w:val="24"/>
        </w:rPr>
        <w:t xml:space="preserve"> The group started</w:t>
      </w:r>
      <w:r w:rsidR="00B829A0" w:rsidRPr="0021511D">
        <w:rPr>
          <w:rFonts w:ascii="Calibri" w:eastAsia="Times New Roman" w:hAnsi="Calibri" w:cs="Arial"/>
          <w:szCs w:val="24"/>
        </w:rPr>
        <w:t xml:space="preserve"> to add information </w:t>
      </w:r>
      <w:r w:rsidR="003C7672" w:rsidRPr="0021511D">
        <w:rPr>
          <w:rFonts w:ascii="Calibri" w:eastAsia="Times New Roman" w:hAnsi="Calibri" w:cs="Arial"/>
          <w:szCs w:val="24"/>
        </w:rPr>
        <w:t>in</w:t>
      </w:r>
      <w:r w:rsidR="00B829A0" w:rsidRPr="0021511D">
        <w:rPr>
          <w:rFonts w:ascii="Calibri" w:eastAsia="Times New Roman" w:hAnsi="Calibri" w:cs="Arial"/>
          <w:szCs w:val="24"/>
        </w:rPr>
        <w:t xml:space="preserve">to </w:t>
      </w:r>
      <w:r w:rsidR="003C7672" w:rsidRPr="0021511D">
        <w:rPr>
          <w:rFonts w:ascii="Calibri" w:eastAsia="Times New Roman" w:hAnsi="Calibri" w:cs="Arial"/>
          <w:szCs w:val="24"/>
        </w:rPr>
        <w:t>the guideline</w:t>
      </w:r>
      <w:r w:rsidR="00B829A0" w:rsidRPr="0021511D">
        <w:rPr>
          <w:rFonts w:ascii="Calibri" w:eastAsia="Times New Roman" w:hAnsi="Calibri" w:cs="Arial"/>
          <w:szCs w:val="24"/>
        </w:rPr>
        <w:t xml:space="preserve">. </w:t>
      </w:r>
    </w:p>
    <w:p w:rsidR="00292795" w:rsidRPr="0021511D" w:rsidRDefault="00B540B2" w:rsidP="0021511D">
      <w:pPr>
        <w:pStyle w:val="Heading1"/>
      </w:pPr>
      <w:r w:rsidRPr="0021511D">
        <w:t>Activities</w:t>
      </w:r>
    </w:p>
    <w:p w:rsidR="00B829A0" w:rsidRPr="0021511D" w:rsidRDefault="00745726" w:rsidP="003E2F28">
      <w:pPr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>T</w:t>
      </w:r>
      <w:r w:rsidR="0079594F" w:rsidRPr="0021511D">
        <w:rPr>
          <w:rFonts w:ascii="Calibri" w:eastAsia="Times New Roman" w:hAnsi="Calibri" w:cs="Arial"/>
          <w:szCs w:val="24"/>
        </w:rPr>
        <w:t xml:space="preserve">he existing </w:t>
      </w:r>
      <w:r w:rsidRPr="0021511D">
        <w:rPr>
          <w:rFonts w:ascii="Calibri" w:eastAsia="Times New Roman" w:hAnsi="Calibri" w:cs="Arial"/>
          <w:szCs w:val="24"/>
        </w:rPr>
        <w:t>g</w:t>
      </w:r>
      <w:r w:rsidR="0079594F" w:rsidRPr="0021511D">
        <w:rPr>
          <w:rFonts w:ascii="Calibri" w:eastAsia="Times New Roman" w:hAnsi="Calibri" w:cs="Arial"/>
          <w:szCs w:val="24"/>
        </w:rPr>
        <w:t>uideline 1006 w</w:t>
      </w:r>
      <w:r w:rsidR="00B829A0" w:rsidRPr="0021511D">
        <w:rPr>
          <w:rFonts w:ascii="Calibri" w:eastAsia="Times New Roman" w:hAnsi="Calibri" w:cs="Arial"/>
          <w:szCs w:val="24"/>
        </w:rPr>
        <w:t xml:space="preserve">as reviewed. </w:t>
      </w:r>
      <w:r w:rsidR="00EB28FF" w:rsidRPr="0021511D">
        <w:rPr>
          <w:rFonts w:ascii="Calibri" w:eastAsia="Times New Roman" w:hAnsi="Calibri" w:cs="Arial"/>
          <w:szCs w:val="24"/>
        </w:rPr>
        <w:t xml:space="preserve">The main work was done on the chapter for polyethylene </w:t>
      </w:r>
      <w:r w:rsidR="003C7672" w:rsidRPr="0021511D">
        <w:rPr>
          <w:rFonts w:ascii="Calibri" w:eastAsia="Times New Roman" w:hAnsi="Calibri" w:cs="Arial"/>
          <w:szCs w:val="24"/>
        </w:rPr>
        <w:t>based plastic</w:t>
      </w:r>
      <w:r w:rsidR="00EB28FF" w:rsidRPr="0021511D">
        <w:rPr>
          <w:rFonts w:ascii="Calibri" w:eastAsia="Times New Roman" w:hAnsi="Calibri" w:cs="Arial"/>
          <w:szCs w:val="24"/>
        </w:rPr>
        <w:t xml:space="preserve"> buoys. </w:t>
      </w:r>
      <w:r w:rsidR="00B829A0" w:rsidRPr="0021511D">
        <w:rPr>
          <w:rFonts w:ascii="Calibri" w:eastAsia="Times New Roman" w:hAnsi="Calibri" w:cs="Arial"/>
          <w:szCs w:val="24"/>
        </w:rPr>
        <w:t xml:space="preserve">Some new chapters </w:t>
      </w:r>
      <w:r w:rsidR="00EB28FF" w:rsidRPr="0021511D">
        <w:rPr>
          <w:rFonts w:ascii="Calibri" w:eastAsia="Times New Roman" w:hAnsi="Calibri" w:cs="Arial"/>
          <w:szCs w:val="24"/>
        </w:rPr>
        <w:t xml:space="preserve">and information </w:t>
      </w:r>
      <w:r w:rsidR="00B829A0" w:rsidRPr="0021511D">
        <w:rPr>
          <w:rFonts w:ascii="Calibri" w:eastAsia="Times New Roman" w:hAnsi="Calibri" w:cs="Arial"/>
          <w:szCs w:val="24"/>
        </w:rPr>
        <w:t xml:space="preserve">were inserted: </w:t>
      </w:r>
    </w:p>
    <w:p w:rsidR="00A5232F" w:rsidRDefault="00A5232F" w:rsidP="00B829A0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Overview: different construction types</w:t>
      </w:r>
      <w:r w:rsidRPr="00A5232F">
        <w:rPr>
          <w:rFonts w:ascii="Calibri" w:eastAsia="Times New Roman" w:hAnsi="Calibri" w:cs="Arial"/>
          <w:szCs w:val="24"/>
        </w:rPr>
        <w:t xml:space="preserve"> </w:t>
      </w:r>
      <w:r w:rsidRPr="0021511D">
        <w:rPr>
          <w:rFonts w:ascii="Calibri" w:eastAsia="Times New Roman" w:hAnsi="Calibri" w:cs="Arial"/>
          <w:szCs w:val="24"/>
        </w:rPr>
        <w:t>of polyethylene plastic buoys</w:t>
      </w:r>
    </w:p>
    <w:p w:rsidR="00A5232F" w:rsidRDefault="00A5232F" w:rsidP="00EB28FF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 w:rsidRPr="00A5232F">
        <w:rPr>
          <w:rFonts w:ascii="Calibri" w:eastAsia="Times New Roman" w:hAnsi="Calibri" w:cs="Arial"/>
          <w:szCs w:val="24"/>
        </w:rPr>
        <w:t>Overview</w:t>
      </w:r>
      <w:r>
        <w:rPr>
          <w:rFonts w:ascii="Calibri" w:eastAsia="Times New Roman" w:hAnsi="Calibri" w:cs="Arial"/>
          <w:szCs w:val="24"/>
        </w:rPr>
        <w:t>:</w:t>
      </w:r>
      <w:r w:rsidRPr="00A5232F">
        <w:rPr>
          <w:rFonts w:ascii="Calibri" w:eastAsia="Times New Roman" w:hAnsi="Calibri" w:cs="Arial"/>
          <w:szCs w:val="24"/>
        </w:rPr>
        <w:t xml:space="preserve"> </w:t>
      </w:r>
      <w:r w:rsidR="00EB28FF" w:rsidRPr="00A5232F">
        <w:rPr>
          <w:rFonts w:ascii="Calibri" w:eastAsia="Times New Roman" w:hAnsi="Calibri" w:cs="Arial"/>
          <w:szCs w:val="24"/>
        </w:rPr>
        <w:t>t</w:t>
      </w:r>
      <w:r w:rsidR="00B829A0" w:rsidRPr="00A5232F">
        <w:rPr>
          <w:rFonts w:ascii="Calibri" w:eastAsia="Times New Roman" w:hAnsi="Calibri" w:cs="Arial"/>
          <w:szCs w:val="24"/>
        </w:rPr>
        <w:t xml:space="preserve">ypical sizes </w:t>
      </w:r>
      <w:r w:rsidRPr="0021511D">
        <w:rPr>
          <w:rFonts w:ascii="Calibri" w:eastAsia="Times New Roman" w:hAnsi="Calibri" w:cs="Arial"/>
          <w:szCs w:val="24"/>
        </w:rPr>
        <w:t>of polyethylene plastic buoys</w:t>
      </w:r>
      <w:r w:rsidRPr="00A5232F">
        <w:rPr>
          <w:rFonts w:ascii="Calibri" w:eastAsia="Times New Roman" w:hAnsi="Calibri" w:cs="Arial"/>
          <w:szCs w:val="24"/>
        </w:rPr>
        <w:t xml:space="preserve"> </w:t>
      </w:r>
    </w:p>
    <w:p w:rsidR="00A5232F" w:rsidRPr="00A5232F" w:rsidRDefault="00A5232F" w:rsidP="00EB28FF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 w:rsidRPr="00A5232F">
        <w:rPr>
          <w:rFonts w:ascii="Calibri" w:eastAsia="Times New Roman" w:hAnsi="Calibri" w:cs="Arial"/>
          <w:szCs w:val="24"/>
        </w:rPr>
        <w:t>multi colour possibilities</w:t>
      </w:r>
    </w:p>
    <w:p w:rsidR="00A5232F" w:rsidRDefault="00B1137A" w:rsidP="00EB28FF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filling</w:t>
      </w:r>
    </w:p>
    <w:p w:rsidR="00B1137A" w:rsidRDefault="00B1137A" w:rsidP="00EB28FF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quality control instruments</w:t>
      </w:r>
    </w:p>
    <w:p w:rsidR="00B1137A" w:rsidRDefault="00B1137A" w:rsidP="00EB28FF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metal parts</w:t>
      </w:r>
    </w:p>
    <w:p w:rsidR="00EB28FF" w:rsidRPr="0021511D" w:rsidRDefault="00EB28FF" w:rsidP="00EB28FF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>ice standing design of plastic buoys</w:t>
      </w:r>
    </w:p>
    <w:p w:rsidR="00EB28FF" w:rsidRPr="0021511D" w:rsidRDefault="00114DD0" w:rsidP="003E2F28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colour, colour fading</w:t>
      </w:r>
    </w:p>
    <w:p w:rsidR="00061B42" w:rsidRPr="001B279B" w:rsidRDefault="00061B42" w:rsidP="00061B42">
      <w:pPr>
        <w:autoSpaceDE w:val="0"/>
        <w:autoSpaceDN w:val="0"/>
        <w:adjustRightInd w:val="0"/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The content of “</w:t>
      </w:r>
      <w:r w:rsidRPr="00061B42">
        <w:rPr>
          <w:rFonts w:ascii="Calibri" w:eastAsia="Times New Roman" w:hAnsi="Calibri" w:cs="Arial"/>
          <w:szCs w:val="24"/>
        </w:rPr>
        <w:t>Model Course</w:t>
      </w:r>
      <w:r>
        <w:rPr>
          <w:rFonts w:ascii="Calibri" w:eastAsia="Times New Roman" w:hAnsi="Calibri" w:cs="Arial"/>
          <w:szCs w:val="24"/>
        </w:rPr>
        <w:t xml:space="preserve"> for </w:t>
      </w:r>
      <w:r w:rsidRPr="00061B42">
        <w:rPr>
          <w:rFonts w:ascii="Calibri" w:eastAsia="Times New Roman" w:hAnsi="Calibri" w:cs="Arial"/>
          <w:szCs w:val="24"/>
        </w:rPr>
        <w:t>Aids to Navigation</w:t>
      </w:r>
      <w:r>
        <w:rPr>
          <w:rFonts w:ascii="Calibri" w:eastAsia="Times New Roman" w:hAnsi="Calibri" w:cs="Arial"/>
          <w:szCs w:val="24"/>
        </w:rPr>
        <w:t xml:space="preserve">, </w:t>
      </w:r>
      <w:r w:rsidRPr="00061B42">
        <w:rPr>
          <w:rFonts w:ascii="Calibri" w:eastAsia="Times New Roman" w:hAnsi="Calibri" w:cs="Arial"/>
          <w:szCs w:val="24"/>
        </w:rPr>
        <w:t>Level 2 – Technician</w:t>
      </w:r>
      <w:r>
        <w:rPr>
          <w:rFonts w:ascii="Calibri" w:eastAsia="Times New Roman" w:hAnsi="Calibri" w:cs="Arial"/>
          <w:szCs w:val="24"/>
        </w:rPr>
        <w:t xml:space="preserve">, </w:t>
      </w:r>
      <w:r w:rsidRPr="00061B42">
        <w:rPr>
          <w:rFonts w:ascii="Calibri" w:eastAsia="Times New Roman" w:hAnsi="Calibri" w:cs="Arial"/>
          <w:szCs w:val="24"/>
        </w:rPr>
        <w:t>Maintenance of Plastic Buoys</w:t>
      </w:r>
      <w:r>
        <w:rPr>
          <w:rFonts w:ascii="Calibri" w:eastAsia="Times New Roman" w:hAnsi="Calibri" w:cs="Arial"/>
          <w:szCs w:val="24"/>
        </w:rPr>
        <w:t xml:space="preserve">, </w:t>
      </w:r>
      <w:proofErr w:type="gramStart"/>
      <w:r w:rsidRPr="00061B42">
        <w:rPr>
          <w:rFonts w:ascii="Calibri" w:eastAsia="Times New Roman" w:hAnsi="Calibri" w:cs="Arial"/>
          <w:szCs w:val="24"/>
        </w:rPr>
        <w:t>Module</w:t>
      </w:r>
      <w:proofErr w:type="gramEnd"/>
      <w:r w:rsidRPr="00061B42">
        <w:rPr>
          <w:rFonts w:ascii="Calibri" w:eastAsia="Times New Roman" w:hAnsi="Calibri" w:cs="Arial"/>
          <w:szCs w:val="24"/>
        </w:rPr>
        <w:t xml:space="preserve"> 1 Element 1.12</w:t>
      </w:r>
      <w:r>
        <w:rPr>
          <w:rFonts w:ascii="Calibri" w:eastAsia="Times New Roman" w:hAnsi="Calibri" w:cs="Arial"/>
          <w:szCs w:val="24"/>
        </w:rPr>
        <w:t>” was updated according the actual state of the guideline 1006.</w:t>
      </w:r>
    </w:p>
    <w:p w:rsidR="001B279B" w:rsidRDefault="001B279B" w:rsidP="001B279B">
      <w:pPr>
        <w:rPr>
          <w:rFonts w:ascii="Calibri" w:eastAsia="Times New Roman" w:hAnsi="Calibri" w:cs="Arial"/>
          <w:szCs w:val="24"/>
        </w:rPr>
      </w:pPr>
      <w:r w:rsidRPr="001B279B">
        <w:rPr>
          <w:rFonts w:ascii="Calibri" w:eastAsia="Times New Roman" w:hAnsi="Calibri" w:cs="Arial"/>
          <w:szCs w:val="24"/>
        </w:rPr>
        <w:t xml:space="preserve">The </w:t>
      </w:r>
      <w:r>
        <w:rPr>
          <w:rFonts w:ascii="Calibri" w:eastAsia="Times New Roman" w:hAnsi="Calibri" w:cs="Arial"/>
          <w:szCs w:val="24"/>
        </w:rPr>
        <w:t xml:space="preserve">updated </w:t>
      </w:r>
      <w:r w:rsidRPr="001B279B">
        <w:rPr>
          <w:rFonts w:ascii="Calibri" w:eastAsia="Times New Roman" w:hAnsi="Calibri" w:cs="Arial"/>
          <w:szCs w:val="24"/>
        </w:rPr>
        <w:t>guideline 10</w:t>
      </w:r>
      <w:r>
        <w:rPr>
          <w:rFonts w:ascii="Calibri" w:eastAsia="Times New Roman" w:hAnsi="Calibri" w:cs="Arial"/>
          <w:szCs w:val="24"/>
        </w:rPr>
        <w:t>99</w:t>
      </w:r>
      <w:r w:rsidRPr="001B279B">
        <w:rPr>
          <w:rFonts w:ascii="Calibri" w:eastAsia="Times New Roman" w:hAnsi="Calibri" w:cs="Arial"/>
          <w:szCs w:val="24"/>
        </w:rPr>
        <w:t xml:space="preserve"> </w:t>
      </w:r>
      <w:r>
        <w:rPr>
          <w:rFonts w:ascii="Calibri" w:eastAsia="Times New Roman" w:hAnsi="Calibri" w:cs="Arial"/>
          <w:szCs w:val="24"/>
        </w:rPr>
        <w:t xml:space="preserve">(hydrostatic design of buoys) </w:t>
      </w:r>
      <w:r w:rsidRPr="001B279B">
        <w:rPr>
          <w:rFonts w:ascii="Calibri" w:eastAsia="Times New Roman" w:hAnsi="Calibri" w:cs="Arial"/>
          <w:szCs w:val="24"/>
        </w:rPr>
        <w:t>was reviewed.</w:t>
      </w:r>
    </w:p>
    <w:p w:rsidR="001B279B" w:rsidRDefault="001B279B" w:rsidP="001B279B">
      <w:pPr>
        <w:rPr>
          <w:rFonts w:ascii="Calibri" w:eastAsia="Times New Roman" w:hAnsi="Calibri" w:cs="Arial"/>
          <w:szCs w:val="24"/>
        </w:rPr>
      </w:pPr>
      <w:r w:rsidRPr="001B279B">
        <w:rPr>
          <w:rFonts w:ascii="Calibri" w:eastAsia="Times New Roman" w:hAnsi="Calibri" w:cs="Arial"/>
          <w:szCs w:val="24"/>
        </w:rPr>
        <w:t xml:space="preserve">The </w:t>
      </w:r>
      <w:r>
        <w:rPr>
          <w:rFonts w:ascii="Calibri" w:eastAsia="Times New Roman" w:hAnsi="Calibri" w:cs="Arial"/>
          <w:szCs w:val="24"/>
        </w:rPr>
        <w:t xml:space="preserve">updated </w:t>
      </w:r>
      <w:r w:rsidRPr="001B279B">
        <w:rPr>
          <w:rFonts w:ascii="Calibri" w:eastAsia="Times New Roman" w:hAnsi="Calibri" w:cs="Arial"/>
          <w:szCs w:val="24"/>
        </w:rPr>
        <w:t>guideline 10</w:t>
      </w:r>
      <w:r>
        <w:rPr>
          <w:rFonts w:ascii="Calibri" w:eastAsia="Times New Roman" w:hAnsi="Calibri" w:cs="Arial"/>
          <w:szCs w:val="24"/>
        </w:rPr>
        <w:t>98</w:t>
      </w:r>
      <w:r w:rsidRPr="001B279B">
        <w:rPr>
          <w:rFonts w:ascii="Calibri" w:eastAsia="Times New Roman" w:hAnsi="Calibri" w:cs="Arial"/>
          <w:szCs w:val="24"/>
        </w:rPr>
        <w:t xml:space="preserve"> </w:t>
      </w:r>
      <w:r>
        <w:rPr>
          <w:rFonts w:ascii="Calibri" w:eastAsia="Times New Roman" w:hAnsi="Calibri" w:cs="Arial"/>
          <w:szCs w:val="24"/>
        </w:rPr>
        <w:t xml:space="preserve">(application of AIS AtoN on buoys) </w:t>
      </w:r>
      <w:r w:rsidRPr="001B279B">
        <w:rPr>
          <w:rFonts w:ascii="Calibri" w:eastAsia="Times New Roman" w:hAnsi="Calibri" w:cs="Arial"/>
          <w:szCs w:val="24"/>
        </w:rPr>
        <w:t>was reviewed.</w:t>
      </w:r>
    </w:p>
    <w:p w:rsidR="001B279B" w:rsidRDefault="001B279B" w:rsidP="001B279B">
      <w:p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 xml:space="preserve">The </w:t>
      </w:r>
      <w:r>
        <w:t xml:space="preserve">section 3.2.6 of the </w:t>
      </w:r>
      <w:proofErr w:type="spellStart"/>
      <w:r>
        <w:rPr>
          <w:rFonts w:ascii="Calibri" w:eastAsia="Times New Roman" w:hAnsi="Calibri" w:cs="Arial"/>
          <w:szCs w:val="24"/>
        </w:rPr>
        <w:t>navguide</w:t>
      </w:r>
      <w:proofErr w:type="spellEnd"/>
      <w:r>
        <w:rPr>
          <w:rFonts w:ascii="Calibri" w:eastAsia="Times New Roman" w:hAnsi="Calibri" w:cs="Arial"/>
          <w:szCs w:val="24"/>
        </w:rPr>
        <w:t xml:space="preserve"> was reviewed.</w:t>
      </w:r>
    </w:p>
    <w:p w:rsidR="00E24ABC" w:rsidRPr="0021511D" w:rsidRDefault="00E24ABC" w:rsidP="0021511D">
      <w:pPr>
        <w:pStyle w:val="Heading1"/>
      </w:pPr>
      <w:r w:rsidRPr="0021511D">
        <w:t>Further work</w:t>
      </w:r>
    </w:p>
    <w:p w:rsidR="00B829A0" w:rsidRPr="0021511D" w:rsidRDefault="00AA2F06" w:rsidP="00E24ABC">
      <w:pPr>
        <w:spacing w:after="0" w:line="240" w:lineRule="auto"/>
        <w:jc w:val="both"/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>Within the next meetings the work has to be proceeded on the following items:</w:t>
      </w:r>
    </w:p>
    <w:p w:rsidR="002A192C" w:rsidRDefault="002A192C" w:rsidP="00AA2F06">
      <w:pPr>
        <w:pStyle w:val="ListParagraph"/>
        <w:numPr>
          <w:ilvl w:val="0"/>
          <w:numId w:val="23"/>
        </w:num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intercessional work on the guideline is required, new template</w:t>
      </w:r>
    </w:p>
    <w:p w:rsidR="00F768C9" w:rsidRDefault="00F768C9" w:rsidP="00AA2F06">
      <w:pPr>
        <w:pStyle w:val="ListParagraph"/>
        <w:numPr>
          <w:ilvl w:val="0"/>
          <w:numId w:val="23"/>
        </w:num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information about typical radar reflection values (RCS</w:t>
      </w:r>
      <w:r w:rsidR="002A192C">
        <w:rPr>
          <w:rFonts w:ascii="Calibri" w:eastAsia="Times New Roman" w:hAnsi="Calibri" w:cs="Arial"/>
          <w:szCs w:val="24"/>
        </w:rPr>
        <w:t>, radar cross section</w:t>
      </w:r>
      <w:r>
        <w:rPr>
          <w:rFonts w:ascii="Calibri" w:eastAsia="Times New Roman" w:hAnsi="Calibri" w:cs="Arial"/>
          <w:szCs w:val="24"/>
        </w:rPr>
        <w:t>)</w:t>
      </w:r>
    </w:p>
    <w:p w:rsidR="00AA2F06" w:rsidRPr="0021511D" w:rsidRDefault="00E24ABC" w:rsidP="00AA2F06">
      <w:pPr>
        <w:pStyle w:val="ListParagraph"/>
        <w:numPr>
          <w:ilvl w:val="0"/>
          <w:numId w:val="23"/>
        </w:numPr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>defining</w:t>
      </w:r>
      <w:r w:rsidR="00AA2F06" w:rsidRPr="0021511D">
        <w:rPr>
          <w:rFonts w:ascii="Calibri" w:eastAsia="Times New Roman" w:hAnsi="Calibri" w:cs="Arial"/>
          <w:szCs w:val="24"/>
        </w:rPr>
        <w:t xml:space="preserve"> quality control procedure</w:t>
      </w:r>
      <w:r w:rsidRPr="0021511D">
        <w:rPr>
          <w:rFonts w:ascii="Calibri" w:eastAsia="Times New Roman" w:hAnsi="Calibri" w:cs="Arial"/>
          <w:szCs w:val="24"/>
        </w:rPr>
        <w:t>s</w:t>
      </w:r>
      <w:r w:rsidR="007B26F2">
        <w:rPr>
          <w:rFonts w:ascii="Calibri" w:eastAsia="Times New Roman" w:hAnsi="Calibri" w:cs="Arial"/>
          <w:szCs w:val="24"/>
        </w:rPr>
        <w:t xml:space="preserve"> in detail</w:t>
      </w:r>
    </w:p>
    <w:p w:rsidR="00AA2F06" w:rsidRPr="0021511D" w:rsidRDefault="00E24ABC" w:rsidP="00AA2F06">
      <w:pPr>
        <w:pStyle w:val="ListParagraph"/>
        <w:numPr>
          <w:ilvl w:val="0"/>
          <w:numId w:val="23"/>
        </w:numPr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>r</w:t>
      </w:r>
      <w:r w:rsidR="002A192C">
        <w:rPr>
          <w:rFonts w:ascii="Calibri" w:eastAsia="Times New Roman" w:hAnsi="Calibri" w:cs="Arial"/>
          <w:szCs w:val="24"/>
        </w:rPr>
        <w:t>epairing</w:t>
      </w:r>
      <w:r w:rsidR="00AA2F06" w:rsidRPr="0021511D">
        <w:rPr>
          <w:rFonts w:ascii="Calibri" w:eastAsia="Times New Roman" w:hAnsi="Calibri" w:cs="Arial"/>
          <w:szCs w:val="24"/>
        </w:rPr>
        <w:t xml:space="preserve"> and maintenance</w:t>
      </w:r>
    </w:p>
    <w:p w:rsidR="00AA2F06" w:rsidRPr="0021511D" w:rsidRDefault="00E24ABC" w:rsidP="00AA2F06">
      <w:pPr>
        <w:pStyle w:val="ListParagraph"/>
        <w:numPr>
          <w:ilvl w:val="0"/>
          <w:numId w:val="23"/>
        </w:numPr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>l</w:t>
      </w:r>
      <w:r w:rsidR="00AA2F06" w:rsidRPr="0021511D">
        <w:rPr>
          <w:rFonts w:ascii="Calibri" w:eastAsia="Times New Roman" w:hAnsi="Calibri" w:cs="Arial"/>
          <w:szCs w:val="24"/>
        </w:rPr>
        <w:t>ettering methods</w:t>
      </w:r>
    </w:p>
    <w:p w:rsidR="00AA2F06" w:rsidRDefault="00E24ABC" w:rsidP="00AA2F06">
      <w:pPr>
        <w:pStyle w:val="ListParagraph"/>
        <w:numPr>
          <w:ilvl w:val="0"/>
          <w:numId w:val="23"/>
        </w:numPr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>r</w:t>
      </w:r>
      <w:r w:rsidR="00AA2F06" w:rsidRPr="0021511D">
        <w:rPr>
          <w:rFonts w:ascii="Calibri" w:eastAsia="Times New Roman" w:hAnsi="Calibri" w:cs="Arial"/>
          <w:szCs w:val="24"/>
        </w:rPr>
        <w:t xml:space="preserve">eview and update the chapters </w:t>
      </w:r>
      <w:r w:rsidRPr="0021511D">
        <w:rPr>
          <w:rFonts w:ascii="Calibri" w:eastAsia="Times New Roman" w:hAnsi="Calibri" w:cs="Arial"/>
          <w:szCs w:val="24"/>
        </w:rPr>
        <w:t>“</w:t>
      </w:r>
      <w:r w:rsidR="00AA2F06" w:rsidRPr="0021511D">
        <w:rPr>
          <w:rFonts w:ascii="Calibri" w:eastAsia="Times New Roman" w:hAnsi="Calibri" w:cs="Arial"/>
          <w:szCs w:val="24"/>
        </w:rPr>
        <w:t>Glass Reinforced Plastic (GRP)</w:t>
      </w:r>
      <w:r w:rsidRPr="0021511D">
        <w:rPr>
          <w:rFonts w:ascii="Calibri" w:eastAsia="Times New Roman" w:hAnsi="Calibri" w:cs="Arial"/>
          <w:szCs w:val="24"/>
        </w:rPr>
        <w:t>”</w:t>
      </w:r>
      <w:r w:rsidR="00AA2F06" w:rsidRPr="0021511D">
        <w:rPr>
          <w:rFonts w:ascii="Calibri" w:eastAsia="Times New Roman" w:hAnsi="Calibri" w:cs="Arial"/>
          <w:szCs w:val="24"/>
        </w:rPr>
        <w:t xml:space="preserve"> and </w:t>
      </w:r>
      <w:r w:rsidRPr="0021511D">
        <w:rPr>
          <w:rFonts w:ascii="Calibri" w:eastAsia="Times New Roman" w:hAnsi="Calibri" w:cs="Arial"/>
          <w:szCs w:val="24"/>
        </w:rPr>
        <w:t>“</w:t>
      </w:r>
      <w:r w:rsidR="00AA2F06" w:rsidRPr="0021511D">
        <w:rPr>
          <w:rFonts w:ascii="Calibri" w:eastAsia="Times New Roman" w:hAnsi="Calibri" w:cs="Arial"/>
          <w:szCs w:val="24"/>
        </w:rPr>
        <w:t>Polyurethane / elastomer coated foam</w:t>
      </w:r>
      <w:r w:rsidRPr="0021511D">
        <w:rPr>
          <w:rFonts w:ascii="Calibri" w:eastAsia="Times New Roman" w:hAnsi="Calibri" w:cs="Arial"/>
          <w:szCs w:val="24"/>
        </w:rPr>
        <w:t>”</w:t>
      </w:r>
    </w:p>
    <w:p w:rsidR="002A192C" w:rsidRDefault="002A192C" w:rsidP="00AA2F06">
      <w:pPr>
        <w:pStyle w:val="ListParagraph"/>
        <w:numPr>
          <w:ilvl w:val="0"/>
          <w:numId w:val="23"/>
        </w:num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further information to PE (standards, ...)</w:t>
      </w:r>
    </w:p>
    <w:p w:rsidR="002A192C" w:rsidRPr="0021511D" w:rsidRDefault="002A192C" w:rsidP="00AA2F06">
      <w:pPr>
        <w:pStyle w:val="ListParagraph"/>
        <w:numPr>
          <w:ilvl w:val="0"/>
          <w:numId w:val="23"/>
        </w:num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working load, safe working load, ...</w:t>
      </w:r>
    </w:p>
    <w:p w:rsidR="00326ECC" w:rsidRPr="0021511D" w:rsidRDefault="00326ECC" w:rsidP="007B26F2">
      <w:pPr>
        <w:pStyle w:val="ListParagraph"/>
        <w:spacing w:after="0" w:line="240" w:lineRule="auto"/>
        <w:jc w:val="both"/>
        <w:rPr>
          <w:rFonts w:ascii="Calibri" w:eastAsia="Times New Roman" w:hAnsi="Calibri" w:cs="Arial"/>
          <w:szCs w:val="24"/>
        </w:rPr>
      </w:pPr>
    </w:p>
    <w:p w:rsidR="00DA5B81" w:rsidRPr="0021511D" w:rsidRDefault="00DA5B81" w:rsidP="00F81F96">
      <w:pPr>
        <w:spacing w:after="0" w:line="240" w:lineRule="auto"/>
        <w:jc w:val="both"/>
        <w:rPr>
          <w:rFonts w:ascii="Calibri" w:eastAsia="Times New Roman" w:hAnsi="Calibri" w:cs="Arial"/>
          <w:b/>
          <w:szCs w:val="24"/>
        </w:rPr>
      </w:pPr>
    </w:p>
    <w:p w:rsidR="00292795" w:rsidRPr="0021511D" w:rsidRDefault="00292795" w:rsidP="0021511D">
      <w:pPr>
        <w:pStyle w:val="Heading1"/>
      </w:pPr>
      <w:r w:rsidRPr="0021511D">
        <w:t xml:space="preserve">Activity </w:t>
      </w:r>
      <w:r w:rsidR="00F81F96" w:rsidRPr="0021511D">
        <w:t>Schedule and Timeline</w:t>
      </w:r>
    </w:p>
    <w:p w:rsidR="00522CE7" w:rsidRPr="0021511D" w:rsidRDefault="00E822EA" w:rsidP="00F81F96">
      <w:pPr>
        <w:spacing w:after="0" w:line="240" w:lineRule="auto"/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>The complete task should be finished in session ENG6.</w:t>
      </w:r>
    </w:p>
    <w:sectPr w:rsidR="00522CE7" w:rsidRPr="0021511D" w:rsidSect="00B540B2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823" w:rsidRDefault="00E74823" w:rsidP="004F39EE">
      <w:pPr>
        <w:spacing w:after="0" w:line="240" w:lineRule="auto"/>
      </w:pPr>
      <w:r>
        <w:separator/>
      </w:r>
    </w:p>
  </w:endnote>
  <w:endnote w:type="continuationSeparator" w:id="0">
    <w:p w:rsidR="00E74823" w:rsidRDefault="00E74823" w:rsidP="004F3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823" w:rsidRDefault="00E74823" w:rsidP="004F39EE">
      <w:pPr>
        <w:spacing w:after="0" w:line="240" w:lineRule="auto"/>
      </w:pPr>
      <w:r>
        <w:separator/>
      </w:r>
    </w:p>
  </w:footnote>
  <w:footnote w:type="continuationSeparator" w:id="0">
    <w:p w:rsidR="00E74823" w:rsidRDefault="00E74823" w:rsidP="004F39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BDD" w:rsidRDefault="004F39EE" w:rsidP="004F39EE">
    <w:pPr>
      <w:tabs>
        <w:tab w:val="left" w:pos="1134"/>
      </w:tabs>
      <w:spacing w:after="0" w:line="240" w:lineRule="auto"/>
      <w:jc w:val="right"/>
      <w:rPr>
        <w:rFonts w:ascii="Arial" w:eastAsia="MS Mincho" w:hAnsi="Arial" w:cs="Arial"/>
        <w:szCs w:val="24"/>
        <w:lang w:eastAsia="ja-JP"/>
      </w:rPr>
    </w:pPr>
    <w:r>
      <w:rPr>
        <w:rFonts w:ascii="Arial" w:eastAsia="MS Mincho" w:hAnsi="Arial" w:cs="Arial"/>
        <w:szCs w:val="24"/>
        <w:lang w:eastAsia="ja-JP"/>
      </w:rPr>
      <w:tab/>
    </w:r>
    <w:r>
      <w:rPr>
        <w:rFonts w:ascii="Arial" w:eastAsia="MS Mincho" w:hAnsi="Arial" w:cs="Arial"/>
        <w:szCs w:val="24"/>
        <w:lang w:eastAsia="ja-JP"/>
      </w:rPr>
      <w:tab/>
    </w:r>
    <w:r>
      <w:rPr>
        <w:rFonts w:ascii="Arial" w:eastAsia="MS Mincho" w:hAnsi="Arial" w:cs="Arial"/>
        <w:szCs w:val="24"/>
        <w:lang w:eastAsia="ja-JP"/>
      </w:rPr>
      <w:tab/>
    </w:r>
    <w:r>
      <w:rPr>
        <w:rFonts w:ascii="Arial" w:eastAsia="MS Mincho" w:hAnsi="Arial" w:cs="Arial"/>
        <w:szCs w:val="24"/>
        <w:lang w:eastAsia="ja-JP"/>
      </w:rPr>
      <w:tab/>
    </w:r>
    <w:r>
      <w:rPr>
        <w:rFonts w:ascii="Arial" w:eastAsia="MS Mincho" w:hAnsi="Arial" w:cs="Arial"/>
        <w:szCs w:val="24"/>
        <w:lang w:eastAsia="ja-JP"/>
      </w:rPr>
      <w:tab/>
    </w:r>
    <w:r w:rsidR="006D1BDD">
      <w:rPr>
        <w:rFonts w:ascii="Arial" w:eastAsia="MS Mincho" w:hAnsi="Arial" w:cs="Arial"/>
        <w:szCs w:val="24"/>
        <w:lang w:eastAsia="ja-JP"/>
      </w:rPr>
      <w:t>ENG5-10.4</w:t>
    </w:r>
  </w:p>
  <w:p w:rsidR="00A826E8" w:rsidRDefault="006D1BDD" w:rsidP="004F39EE">
    <w:pPr>
      <w:tabs>
        <w:tab w:val="left" w:pos="1134"/>
      </w:tabs>
      <w:spacing w:after="0" w:line="240" w:lineRule="auto"/>
      <w:jc w:val="right"/>
      <w:rPr>
        <w:rFonts w:ascii="Arial" w:eastAsia="MS Mincho" w:hAnsi="Arial" w:cs="Arial"/>
        <w:szCs w:val="24"/>
        <w:lang w:eastAsia="ja-JP"/>
      </w:rPr>
    </w:pPr>
    <w:r>
      <w:rPr>
        <w:rFonts w:ascii="Arial" w:eastAsia="MS Mincho" w:hAnsi="Arial" w:cs="Arial"/>
        <w:szCs w:val="24"/>
        <w:lang w:eastAsia="ja-JP"/>
      </w:rPr>
      <w:t xml:space="preserve">Formerly </w:t>
    </w:r>
    <w:r w:rsidR="00A826E8">
      <w:rPr>
        <w:rFonts w:ascii="Arial" w:eastAsia="MS Mincho" w:hAnsi="Arial" w:cs="Arial"/>
        <w:szCs w:val="24"/>
        <w:lang w:eastAsia="ja-JP"/>
      </w:rPr>
      <w:t>ENG4-11.2.3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03238"/>
    <w:multiLevelType w:val="hybridMultilevel"/>
    <w:tmpl w:val="05223BC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>
    <w:nsid w:val="19C37E91"/>
    <w:multiLevelType w:val="multilevel"/>
    <w:tmpl w:val="77AEBF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C0179C1"/>
    <w:multiLevelType w:val="hybridMultilevel"/>
    <w:tmpl w:val="8242816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58B5CDB"/>
    <w:multiLevelType w:val="hybridMultilevel"/>
    <w:tmpl w:val="1E8E98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D25DFA"/>
    <w:multiLevelType w:val="hybridMultilevel"/>
    <w:tmpl w:val="7AD0F7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C03DA3"/>
    <w:multiLevelType w:val="hybridMultilevel"/>
    <w:tmpl w:val="A8E264E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837E52"/>
    <w:multiLevelType w:val="hybridMultilevel"/>
    <w:tmpl w:val="E5F0B5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9E5AD3"/>
    <w:multiLevelType w:val="hybridMultilevel"/>
    <w:tmpl w:val="350A32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941585"/>
    <w:multiLevelType w:val="hybridMultilevel"/>
    <w:tmpl w:val="9C26DD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C96A40"/>
    <w:multiLevelType w:val="hybridMultilevel"/>
    <w:tmpl w:val="E83CF7F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EA661E"/>
    <w:multiLevelType w:val="hybridMultilevel"/>
    <w:tmpl w:val="9D8EEBB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D6640D"/>
    <w:multiLevelType w:val="hybridMultilevel"/>
    <w:tmpl w:val="05223BC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8EA645E"/>
    <w:multiLevelType w:val="hybridMultilevel"/>
    <w:tmpl w:val="62048F7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A31D3C"/>
    <w:multiLevelType w:val="hybridMultilevel"/>
    <w:tmpl w:val="965CD236"/>
    <w:lvl w:ilvl="0" w:tplc="1809000F">
      <w:start w:val="1"/>
      <w:numFmt w:val="decimal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BAD385D"/>
    <w:multiLevelType w:val="hybridMultilevel"/>
    <w:tmpl w:val="E79002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2A439D"/>
    <w:multiLevelType w:val="hybridMultilevel"/>
    <w:tmpl w:val="6018D5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9A61E1"/>
    <w:multiLevelType w:val="hybridMultilevel"/>
    <w:tmpl w:val="80C0C25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2A68C2"/>
    <w:multiLevelType w:val="hybridMultilevel"/>
    <w:tmpl w:val="5748F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0659A3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61B4928"/>
    <w:multiLevelType w:val="hybridMultilevel"/>
    <w:tmpl w:val="A950EE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965DD"/>
    <w:multiLevelType w:val="hybridMultilevel"/>
    <w:tmpl w:val="6F800D3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9B3D12"/>
    <w:multiLevelType w:val="hybridMultilevel"/>
    <w:tmpl w:val="5A1C4D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9207FF"/>
    <w:multiLevelType w:val="hybridMultilevel"/>
    <w:tmpl w:val="16229C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20"/>
  </w:num>
  <w:num w:numId="4">
    <w:abstractNumId w:val="4"/>
  </w:num>
  <w:num w:numId="5">
    <w:abstractNumId w:val="9"/>
  </w:num>
  <w:num w:numId="6">
    <w:abstractNumId w:val="15"/>
  </w:num>
  <w:num w:numId="7">
    <w:abstractNumId w:val="19"/>
  </w:num>
  <w:num w:numId="8">
    <w:abstractNumId w:val="0"/>
  </w:num>
  <w:num w:numId="9">
    <w:abstractNumId w:val="6"/>
  </w:num>
  <w:num w:numId="10">
    <w:abstractNumId w:val="11"/>
  </w:num>
  <w:num w:numId="11">
    <w:abstractNumId w:val="14"/>
  </w:num>
  <w:num w:numId="12">
    <w:abstractNumId w:val="1"/>
  </w:num>
  <w:num w:numId="13">
    <w:abstractNumId w:val="5"/>
  </w:num>
  <w:num w:numId="14">
    <w:abstractNumId w:val="13"/>
  </w:num>
  <w:num w:numId="15">
    <w:abstractNumId w:val="2"/>
  </w:num>
  <w:num w:numId="16">
    <w:abstractNumId w:val="21"/>
  </w:num>
  <w:num w:numId="17">
    <w:abstractNumId w:val="17"/>
  </w:num>
  <w:num w:numId="18">
    <w:abstractNumId w:val="10"/>
  </w:num>
  <w:num w:numId="19">
    <w:abstractNumId w:val="3"/>
  </w:num>
  <w:num w:numId="20">
    <w:abstractNumId w:val="22"/>
  </w:num>
  <w:num w:numId="21">
    <w:abstractNumId w:val="18"/>
  </w:num>
  <w:num w:numId="22">
    <w:abstractNumId w:val="16"/>
  </w:num>
  <w:num w:numId="23">
    <w:abstractNumId w:val="8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3CE"/>
    <w:rsid w:val="00026A5B"/>
    <w:rsid w:val="000573CE"/>
    <w:rsid w:val="00061B42"/>
    <w:rsid w:val="000E7F3E"/>
    <w:rsid w:val="000F17A1"/>
    <w:rsid w:val="00113893"/>
    <w:rsid w:val="00114DD0"/>
    <w:rsid w:val="00184D62"/>
    <w:rsid w:val="001B279B"/>
    <w:rsid w:val="0021511D"/>
    <w:rsid w:val="002717BB"/>
    <w:rsid w:val="00292795"/>
    <w:rsid w:val="002A192C"/>
    <w:rsid w:val="00326ECC"/>
    <w:rsid w:val="0033097A"/>
    <w:rsid w:val="003462D2"/>
    <w:rsid w:val="00376A6A"/>
    <w:rsid w:val="00385A50"/>
    <w:rsid w:val="00397945"/>
    <w:rsid w:val="003C5F08"/>
    <w:rsid w:val="003C7672"/>
    <w:rsid w:val="003D6C41"/>
    <w:rsid w:val="003E2F28"/>
    <w:rsid w:val="00427B7C"/>
    <w:rsid w:val="0044587E"/>
    <w:rsid w:val="00454D2F"/>
    <w:rsid w:val="00483043"/>
    <w:rsid w:val="004A6185"/>
    <w:rsid w:val="004E6110"/>
    <w:rsid w:val="004F39EE"/>
    <w:rsid w:val="00505126"/>
    <w:rsid w:val="00522CE7"/>
    <w:rsid w:val="005E723C"/>
    <w:rsid w:val="00620FF6"/>
    <w:rsid w:val="00692039"/>
    <w:rsid w:val="006D1BDD"/>
    <w:rsid w:val="006E08EA"/>
    <w:rsid w:val="00745726"/>
    <w:rsid w:val="00775649"/>
    <w:rsid w:val="0079594F"/>
    <w:rsid w:val="007A5C20"/>
    <w:rsid w:val="007B26F2"/>
    <w:rsid w:val="007C6CE1"/>
    <w:rsid w:val="008761DD"/>
    <w:rsid w:val="00882B31"/>
    <w:rsid w:val="008B0290"/>
    <w:rsid w:val="008B16FE"/>
    <w:rsid w:val="008C0914"/>
    <w:rsid w:val="008D1150"/>
    <w:rsid w:val="008D11A1"/>
    <w:rsid w:val="00906721"/>
    <w:rsid w:val="00995784"/>
    <w:rsid w:val="00997D73"/>
    <w:rsid w:val="009A4E44"/>
    <w:rsid w:val="009B5053"/>
    <w:rsid w:val="009C33B0"/>
    <w:rsid w:val="009D36FE"/>
    <w:rsid w:val="00A04477"/>
    <w:rsid w:val="00A40ECA"/>
    <w:rsid w:val="00A5232F"/>
    <w:rsid w:val="00A56397"/>
    <w:rsid w:val="00A826E8"/>
    <w:rsid w:val="00AA2F06"/>
    <w:rsid w:val="00AE5229"/>
    <w:rsid w:val="00B1137A"/>
    <w:rsid w:val="00B540B2"/>
    <w:rsid w:val="00B829A0"/>
    <w:rsid w:val="00B93A58"/>
    <w:rsid w:val="00BC2711"/>
    <w:rsid w:val="00BC2DA7"/>
    <w:rsid w:val="00C06922"/>
    <w:rsid w:val="00C669A6"/>
    <w:rsid w:val="00C7294C"/>
    <w:rsid w:val="00C738F1"/>
    <w:rsid w:val="00C94D2B"/>
    <w:rsid w:val="00D159CA"/>
    <w:rsid w:val="00DA5B81"/>
    <w:rsid w:val="00DE4885"/>
    <w:rsid w:val="00E07718"/>
    <w:rsid w:val="00E24ABC"/>
    <w:rsid w:val="00E27EC5"/>
    <w:rsid w:val="00E436AE"/>
    <w:rsid w:val="00E52207"/>
    <w:rsid w:val="00E74823"/>
    <w:rsid w:val="00E822EA"/>
    <w:rsid w:val="00EA1244"/>
    <w:rsid w:val="00EB28FF"/>
    <w:rsid w:val="00F6793C"/>
    <w:rsid w:val="00F768C9"/>
    <w:rsid w:val="00F77A04"/>
    <w:rsid w:val="00F81F96"/>
    <w:rsid w:val="00F9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62F562-2584-49FF-BEE8-00488493D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36FE"/>
  </w:style>
  <w:style w:type="paragraph" w:styleId="Heading1">
    <w:name w:val="heading 1"/>
    <w:basedOn w:val="Normal"/>
    <w:next w:val="BodyText"/>
    <w:link w:val="Heading1Char"/>
    <w:qFormat/>
    <w:rsid w:val="0021511D"/>
    <w:pPr>
      <w:spacing w:after="0" w:line="240" w:lineRule="auto"/>
      <w:jc w:val="both"/>
      <w:outlineLvl w:val="0"/>
    </w:pPr>
    <w:rPr>
      <w:rFonts w:ascii="Calibri" w:eastAsia="MS Mincho" w:hAnsi="Calibri" w:cs="Arial"/>
      <w:b/>
      <w:color w:val="0070C0"/>
      <w:szCs w:val="24"/>
      <w:lang w:eastAsia="ja-JP"/>
    </w:rPr>
  </w:style>
  <w:style w:type="paragraph" w:styleId="Heading2">
    <w:name w:val="heading 2"/>
    <w:basedOn w:val="Heading1"/>
    <w:next w:val="BodyText"/>
    <w:link w:val="Heading2Char"/>
    <w:qFormat/>
    <w:rsid w:val="00A40ECA"/>
    <w:pPr>
      <w:numPr>
        <w:ilvl w:val="1"/>
      </w:numPr>
      <w:tabs>
        <w:tab w:val="left" w:pos="851"/>
      </w:tabs>
      <w:spacing w:before="120" w:after="120"/>
      <w:outlineLvl w:val="1"/>
    </w:pPr>
    <w:rPr>
      <w:rFonts w:cs="Times New Roman"/>
      <w:caps/>
      <w:szCs w:val="20"/>
    </w:rPr>
  </w:style>
  <w:style w:type="paragraph" w:styleId="Heading3">
    <w:name w:val="heading 3"/>
    <w:basedOn w:val="Normal"/>
    <w:next w:val="BodyText"/>
    <w:link w:val="Heading3Char"/>
    <w:qFormat/>
    <w:rsid w:val="00A40ECA"/>
    <w:pPr>
      <w:keepNext/>
      <w:tabs>
        <w:tab w:val="num" w:pos="993"/>
        <w:tab w:val="num" w:pos="1701"/>
      </w:tabs>
      <w:spacing w:after="120" w:line="240" w:lineRule="auto"/>
      <w:ind w:left="992" w:hanging="992"/>
      <w:outlineLvl w:val="2"/>
    </w:pPr>
    <w:rPr>
      <w:rFonts w:ascii="Arial" w:hAnsi="Arial" w:cs="Calibri"/>
      <w:szCs w:val="24"/>
      <w:lang w:eastAsia="de-DE"/>
    </w:rPr>
  </w:style>
  <w:style w:type="paragraph" w:styleId="Heading4">
    <w:name w:val="heading 4"/>
    <w:basedOn w:val="Normal"/>
    <w:next w:val="BodyTextIndent"/>
    <w:link w:val="Heading4Char"/>
    <w:rsid w:val="00A40ECA"/>
    <w:pPr>
      <w:keepNext/>
      <w:numPr>
        <w:ilvl w:val="3"/>
        <w:numId w:val="15"/>
      </w:numPr>
      <w:spacing w:before="120" w:after="120" w:line="240" w:lineRule="auto"/>
      <w:outlineLvl w:val="3"/>
    </w:pPr>
    <w:rPr>
      <w:rFonts w:ascii="Arial" w:eastAsia="Calibri" w:hAnsi="Arial" w:cs="Calibri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A40ECA"/>
    <w:pPr>
      <w:numPr>
        <w:ilvl w:val="4"/>
        <w:numId w:val="15"/>
      </w:numPr>
      <w:spacing w:before="240" w:after="120" w:line="240" w:lineRule="auto"/>
      <w:outlineLvl w:val="4"/>
    </w:pPr>
    <w:rPr>
      <w:rFonts w:ascii="Arial" w:eastAsia="Calibri" w:hAnsi="Arial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A40ECA"/>
    <w:pPr>
      <w:numPr>
        <w:ilvl w:val="5"/>
        <w:numId w:val="15"/>
      </w:numPr>
      <w:spacing w:before="240" w:after="60" w:line="240" w:lineRule="auto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nhideWhenUsed/>
    <w:qFormat/>
    <w:rsid w:val="00A40ECA"/>
    <w:pPr>
      <w:numPr>
        <w:ilvl w:val="6"/>
        <w:numId w:val="15"/>
      </w:numPr>
      <w:spacing w:before="240" w:after="60" w:line="240" w:lineRule="auto"/>
      <w:outlineLvl w:val="6"/>
    </w:pPr>
  </w:style>
  <w:style w:type="paragraph" w:styleId="Heading8">
    <w:name w:val="heading 8"/>
    <w:basedOn w:val="Normal"/>
    <w:next w:val="Normal"/>
    <w:link w:val="Heading8Char"/>
    <w:unhideWhenUsed/>
    <w:qFormat/>
    <w:rsid w:val="00A40ECA"/>
    <w:pPr>
      <w:numPr>
        <w:ilvl w:val="7"/>
        <w:numId w:val="15"/>
      </w:numPr>
      <w:spacing w:before="240" w:after="60" w:line="240" w:lineRule="auto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A40ECA"/>
    <w:pPr>
      <w:numPr>
        <w:ilvl w:val="8"/>
        <w:numId w:val="15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36AE"/>
    <w:pPr>
      <w:ind w:left="720"/>
      <w:contextualSpacing/>
    </w:pPr>
  </w:style>
  <w:style w:type="table" w:styleId="TableGrid">
    <w:name w:val="Table Grid"/>
    <w:basedOn w:val="TableNormal"/>
    <w:uiPriority w:val="59"/>
    <w:rsid w:val="00E43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29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genda1">
    <w:name w:val="Agenda 1"/>
    <w:basedOn w:val="Normal"/>
    <w:qFormat/>
    <w:rsid w:val="00F6793C"/>
    <w:pPr>
      <w:numPr>
        <w:numId w:val="12"/>
      </w:numPr>
      <w:spacing w:before="120" w:after="120" w:line="240" w:lineRule="auto"/>
      <w:jc w:val="both"/>
    </w:pPr>
    <w:rPr>
      <w:rFonts w:ascii="Arial" w:eastAsia="Times New Roman" w:hAnsi="Arial" w:cs="Times New Roman"/>
      <w:szCs w:val="20"/>
    </w:rPr>
  </w:style>
  <w:style w:type="paragraph" w:customStyle="1" w:styleId="Agenda2">
    <w:name w:val="Agenda 2"/>
    <w:basedOn w:val="Normal"/>
    <w:qFormat/>
    <w:rsid w:val="00F6793C"/>
    <w:pPr>
      <w:numPr>
        <w:ilvl w:val="1"/>
        <w:numId w:val="12"/>
      </w:numPr>
      <w:spacing w:after="60" w:line="240" w:lineRule="auto"/>
    </w:pPr>
    <w:rPr>
      <w:rFonts w:ascii="Arial" w:eastAsia="MS Mincho" w:hAnsi="Arial" w:cs="Times New Roman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rsid w:val="0021511D"/>
    <w:rPr>
      <w:rFonts w:ascii="Calibri" w:eastAsia="MS Mincho" w:hAnsi="Calibri" w:cs="Arial"/>
      <w:b/>
      <w:color w:val="0070C0"/>
      <w:szCs w:val="24"/>
      <w:lang w:eastAsia="ja-JP"/>
    </w:rPr>
  </w:style>
  <w:style w:type="character" w:customStyle="1" w:styleId="Heading2Char">
    <w:name w:val="Heading 2 Char"/>
    <w:basedOn w:val="DefaultParagraphFont"/>
    <w:link w:val="Heading2"/>
    <w:rsid w:val="00A40ECA"/>
    <w:rPr>
      <w:rFonts w:ascii="Arial" w:eastAsia="MS Mincho" w:hAnsi="Arial" w:cs="Times New Roman"/>
      <w:b/>
      <w:kern w:val="28"/>
      <w:szCs w:val="20"/>
      <w:lang w:val="en-GB" w:eastAsia="de-DE"/>
    </w:rPr>
  </w:style>
  <w:style w:type="character" w:customStyle="1" w:styleId="Heading3Char">
    <w:name w:val="Heading 3 Char"/>
    <w:basedOn w:val="DefaultParagraphFont"/>
    <w:link w:val="Heading3"/>
    <w:rsid w:val="00A40ECA"/>
    <w:rPr>
      <w:rFonts w:ascii="Arial" w:eastAsiaTheme="minorEastAsia" w:hAnsi="Arial" w:cs="Calibri"/>
      <w:szCs w:val="24"/>
      <w:lang w:val="en-GB" w:eastAsia="de-DE"/>
    </w:rPr>
  </w:style>
  <w:style w:type="character" w:customStyle="1" w:styleId="Heading4Char">
    <w:name w:val="Heading 4 Char"/>
    <w:basedOn w:val="DefaultParagraphFont"/>
    <w:link w:val="Heading4"/>
    <w:rsid w:val="00A40ECA"/>
    <w:rPr>
      <w:rFonts w:ascii="Arial" w:eastAsia="Calibri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A40ECA"/>
    <w:rPr>
      <w:rFonts w:ascii="Arial" w:eastAsia="Calibri" w:hAnsi="Arial" w:cs="Calibri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A40ECA"/>
    <w:rPr>
      <w:rFonts w:eastAsiaTheme="minorEastAsia"/>
      <w:b/>
      <w:bCs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A40ECA"/>
    <w:rPr>
      <w:rFonts w:eastAsiaTheme="minorEastAsia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A40ECA"/>
    <w:rPr>
      <w:rFonts w:eastAsiaTheme="minorEastAsia"/>
      <w:i/>
      <w:iCs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A40ECA"/>
    <w:rPr>
      <w:rFonts w:asciiTheme="majorHAnsi" w:eastAsiaTheme="majorEastAsia" w:hAnsiTheme="majorHAnsi" w:cstheme="majorBidi"/>
      <w:lang w:val="en-GB" w:eastAsia="en-GB"/>
    </w:rPr>
  </w:style>
  <w:style w:type="paragraph" w:styleId="BodyText">
    <w:name w:val="Body Text"/>
    <w:basedOn w:val="Normal"/>
    <w:link w:val="BodyTextChar"/>
    <w:qFormat/>
    <w:rsid w:val="00A40ECA"/>
    <w:pPr>
      <w:spacing w:after="120" w:line="240" w:lineRule="auto"/>
      <w:jc w:val="both"/>
    </w:pPr>
    <w:rPr>
      <w:rFonts w:ascii="Arial" w:eastAsia="Calibri" w:hAnsi="Arial" w:cs="Calibri"/>
    </w:rPr>
  </w:style>
  <w:style w:type="character" w:customStyle="1" w:styleId="BodyTextChar">
    <w:name w:val="Body Text Char"/>
    <w:basedOn w:val="DefaultParagraphFont"/>
    <w:link w:val="BodyText"/>
    <w:rsid w:val="00A40ECA"/>
    <w:rPr>
      <w:rFonts w:ascii="Arial" w:eastAsia="Calibri" w:hAnsi="Arial" w:cs="Calibri"/>
      <w:lang w:val="en-GB" w:eastAsia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40ECA"/>
    <w:pPr>
      <w:spacing w:after="120"/>
      <w:ind w:left="283"/>
    </w:pPr>
    <w:rPr>
      <w:lang w:val="de-DE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40ECA"/>
    <w:rPr>
      <w:lang w:val="de-DE"/>
    </w:rPr>
  </w:style>
  <w:style w:type="paragraph" w:customStyle="1" w:styleId="Default">
    <w:name w:val="Default"/>
    <w:rsid w:val="008D11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4F39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9EE"/>
  </w:style>
  <w:style w:type="paragraph" w:styleId="Footer">
    <w:name w:val="footer"/>
    <w:basedOn w:val="Normal"/>
    <w:link w:val="FooterChar"/>
    <w:uiPriority w:val="99"/>
    <w:unhideWhenUsed/>
    <w:rsid w:val="004F39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9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AMSA</Company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Hansen, Greg</dc:creator>
  <cp:lastModifiedBy>Seamus Doyle</cp:lastModifiedBy>
  <cp:revision>4</cp:revision>
  <dcterms:created xsi:type="dcterms:W3CDTF">2016-04-14T10:37:00Z</dcterms:created>
  <dcterms:modified xsi:type="dcterms:W3CDTF">2016-07-07T16:19:00Z</dcterms:modified>
</cp:coreProperties>
</file>